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AB55E" w14:textId="77777777" w:rsidR="004979BB" w:rsidRPr="00F049FA" w:rsidRDefault="004979BB" w:rsidP="00F049FA">
      <w:pPr>
        <w:pStyle w:val="Heading1"/>
        <w:jc w:val="both"/>
        <w:rPr>
          <w:b/>
          <w:sz w:val="24"/>
          <w:szCs w:val="24"/>
        </w:rPr>
      </w:pPr>
      <w:r w:rsidRPr="00F049FA">
        <w:rPr>
          <w:b/>
          <w:sz w:val="24"/>
          <w:szCs w:val="24"/>
        </w:rPr>
        <w:t>CDC Activities, Georgia HCV Elimination</w:t>
      </w:r>
    </w:p>
    <w:p w14:paraId="5C1CC5D1" w14:textId="0EBA7218" w:rsidR="004979BB" w:rsidRPr="00F049FA" w:rsidRDefault="002364CE" w:rsidP="00F049FA">
      <w:pPr>
        <w:pStyle w:val="Heading1"/>
        <w:jc w:val="both"/>
        <w:rPr>
          <w:b/>
          <w:sz w:val="24"/>
          <w:szCs w:val="24"/>
        </w:rPr>
      </w:pPr>
      <w:r w:rsidRPr="00F049FA">
        <w:rPr>
          <w:b/>
          <w:sz w:val="24"/>
          <w:szCs w:val="24"/>
        </w:rPr>
        <w:t>February</w:t>
      </w:r>
      <w:r w:rsidR="004979BB" w:rsidRPr="00F049FA">
        <w:rPr>
          <w:b/>
          <w:sz w:val="24"/>
          <w:szCs w:val="24"/>
        </w:rPr>
        <w:t xml:space="preserve"> 201</w:t>
      </w:r>
      <w:r w:rsidR="004A47CA" w:rsidRPr="00F049FA">
        <w:rPr>
          <w:b/>
          <w:sz w:val="24"/>
          <w:szCs w:val="24"/>
        </w:rPr>
        <w:t>9</w:t>
      </w:r>
    </w:p>
    <w:p w14:paraId="56DDC7A1" w14:textId="77777777" w:rsidR="004979BB" w:rsidRPr="00F049FA" w:rsidRDefault="004979BB" w:rsidP="00F049FA">
      <w:pPr>
        <w:jc w:val="both"/>
        <w:rPr>
          <w:rFonts w:asciiTheme="majorHAnsi" w:hAnsiTheme="majorHAnsi"/>
          <w:sz w:val="24"/>
          <w:szCs w:val="24"/>
        </w:rPr>
      </w:pPr>
    </w:p>
    <w:p w14:paraId="37381483" w14:textId="7E80234C" w:rsidR="00024C64" w:rsidRPr="00F049FA" w:rsidRDefault="00024C64" w:rsidP="00F049FA">
      <w:pPr>
        <w:pStyle w:val="ListParagraph"/>
        <w:ind w:left="360"/>
        <w:jc w:val="both"/>
        <w:rPr>
          <w:rFonts w:asciiTheme="majorHAnsi" w:hAnsiTheme="majorHAnsi"/>
          <w:b/>
          <w:sz w:val="24"/>
          <w:szCs w:val="24"/>
        </w:rPr>
      </w:pPr>
      <w:r w:rsidRPr="00F049FA">
        <w:rPr>
          <w:rFonts w:asciiTheme="majorHAnsi" w:hAnsiTheme="majorHAnsi"/>
          <w:b/>
          <w:sz w:val="24"/>
          <w:szCs w:val="24"/>
        </w:rPr>
        <w:t>Activities and Findings:</w:t>
      </w:r>
    </w:p>
    <w:p w14:paraId="14D7205C" w14:textId="77777777" w:rsidR="00024C64" w:rsidRPr="00F049FA" w:rsidRDefault="00024C64" w:rsidP="00F049FA">
      <w:pPr>
        <w:pStyle w:val="ListParagraph"/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14:paraId="582484B6" w14:textId="348B401F" w:rsidR="00024C64" w:rsidRPr="00F049FA" w:rsidRDefault="00024C64" w:rsidP="00F049FA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b/>
          <w:sz w:val="24"/>
          <w:szCs w:val="24"/>
        </w:rPr>
        <w:t xml:space="preserve">TAG </w:t>
      </w:r>
    </w:p>
    <w:p w14:paraId="2493EB9A" w14:textId="7A6895C8" w:rsidR="00F65021" w:rsidRPr="00F049FA" w:rsidRDefault="00DD158B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The </w:t>
      </w:r>
      <w:r w:rsidR="00927A32" w:rsidRPr="00F049FA">
        <w:rPr>
          <w:rFonts w:asciiTheme="majorHAnsi" w:eastAsiaTheme="majorEastAsia" w:hAnsiTheme="majorHAnsi" w:cstheme="majorBidi"/>
          <w:sz w:val="24"/>
          <w:szCs w:val="24"/>
        </w:rPr>
        <w:t xml:space="preserve">Final 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TAG Recommendations </w:t>
      </w:r>
      <w:r w:rsidR="00F65021" w:rsidRPr="00F049FA">
        <w:rPr>
          <w:rFonts w:asciiTheme="majorHAnsi" w:eastAsiaTheme="majorEastAsia" w:hAnsiTheme="majorHAnsi" w:cstheme="majorBidi"/>
          <w:sz w:val="24"/>
          <w:szCs w:val="24"/>
        </w:rPr>
        <w:t>have</w:t>
      </w:r>
      <w:r w:rsidR="00664317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be</w:t>
      </w:r>
      <w:r w:rsidR="00F65021" w:rsidRPr="00F049FA">
        <w:rPr>
          <w:rFonts w:asciiTheme="majorHAnsi" w:eastAsiaTheme="majorEastAsia" w:hAnsiTheme="majorHAnsi" w:cstheme="majorBidi"/>
          <w:sz w:val="24"/>
          <w:szCs w:val="24"/>
        </w:rPr>
        <w:t xml:space="preserve">en </w:t>
      </w:r>
      <w:r w:rsidR="00664317" w:rsidRPr="00F049FA">
        <w:rPr>
          <w:rFonts w:asciiTheme="majorHAnsi" w:eastAsiaTheme="majorEastAsia" w:hAnsiTheme="majorHAnsi" w:cstheme="majorBidi"/>
          <w:sz w:val="24"/>
          <w:szCs w:val="24"/>
        </w:rPr>
        <w:t xml:space="preserve">sent </w:t>
      </w:r>
      <w:r w:rsidR="00927A32" w:rsidRPr="00F049FA">
        <w:rPr>
          <w:rFonts w:asciiTheme="majorHAnsi" w:eastAsiaTheme="majorEastAsia" w:hAnsiTheme="majorHAnsi" w:cstheme="majorBidi"/>
          <w:sz w:val="24"/>
          <w:szCs w:val="24"/>
        </w:rPr>
        <w:t>to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Ministry and NCDC</w:t>
      </w:r>
      <w:r w:rsidR="00664317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by Paul </w:t>
      </w:r>
      <w:proofErr w:type="spellStart"/>
      <w:r w:rsidR="00664317" w:rsidRPr="00F049FA">
        <w:rPr>
          <w:rFonts w:asciiTheme="majorHAnsi" w:eastAsiaTheme="majorEastAsia" w:hAnsiTheme="majorHAnsi" w:cstheme="majorBidi"/>
          <w:sz w:val="24"/>
          <w:szCs w:val="24"/>
        </w:rPr>
        <w:t>Weidle</w:t>
      </w:r>
      <w:proofErr w:type="spellEnd"/>
      <w:r w:rsidR="00F65021" w:rsidRPr="00F049FA">
        <w:rPr>
          <w:rFonts w:asciiTheme="majorHAnsi" w:eastAsiaTheme="majorEastAsia" w:hAnsiTheme="majorHAnsi" w:cstheme="majorBidi"/>
          <w:sz w:val="24"/>
          <w:szCs w:val="24"/>
        </w:rPr>
        <w:t>.</w:t>
      </w:r>
    </w:p>
    <w:p w14:paraId="19472194" w14:textId="0E73C833" w:rsidR="00F65021" w:rsidRPr="00F049FA" w:rsidRDefault="00F670BC" w:rsidP="00F049FA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b/>
          <w:sz w:val="24"/>
          <w:szCs w:val="24"/>
        </w:rPr>
        <w:t>S</w:t>
      </w:r>
      <w:r w:rsidR="00F65021" w:rsidRPr="00F049FA">
        <w:rPr>
          <w:rFonts w:asciiTheme="majorHAnsi" w:eastAsiaTheme="majorEastAsia" w:hAnsiTheme="majorHAnsi" w:cstheme="majorBidi"/>
          <w:b/>
          <w:sz w:val="24"/>
          <w:szCs w:val="24"/>
        </w:rPr>
        <w:t>cientific committee meeting</w:t>
      </w:r>
    </w:p>
    <w:p w14:paraId="3441F51E" w14:textId="14045478" w:rsidR="00B75FF5" w:rsidRPr="00F049FA" w:rsidRDefault="00B75FF5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The scientific committee meeting was held February 15 starting with decentralization progress updates </w:t>
      </w:r>
      <w:r w:rsidR="00831A00" w:rsidRPr="00F049FA">
        <w:rPr>
          <w:rFonts w:asciiTheme="majorHAnsi" w:eastAsiaTheme="majorEastAsia" w:hAnsiTheme="majorHAnsi" w:cstheme="majorBidi"/>
          <w:sz w:val="24"/>
          <w:szCs w:val="24"/>
        </w:rPr>
        <w:t>f</w:t>
      </w:r>
      <w:r w:rsidR="00282395" w:rsidRPr="00F049FA">
        <w:rPr>
          <w:rFonts w:asciiTheme="majorHAnsi" w:eastAsiaTheme="majorEastAsia" w:hAnsiTheme="majorHAnsi" w:cstheme="majorBidi"/>
          <w:sz w:val="24"/>
          <w:szCs w:val="24"/>
        </w:rPr>
        <w:t xml:space="preserve">rom </w:t>
      </w:r>
      <w:r w:rsidR="00BA7D81" w:rsidRPr="00F049FA">
        <w:rPr>
          <w:rFonts w:asciiTheme="majorHAnsi" w:eastAsiaTheme="majorEastAsia" w:hAnsiTheme="majorHAnsi" w:cstheme="majorBidi"/>
          <w:sz w:val="24"/>
          <w:szCs w:val="24"/>
        </w:rPr>
        <w:t xml:space="preserve">the </w:t>
      </w:r>
      <w:r w:rsidR="00282395" w:rsidRPr="00F049FA">
        <w:rPr>
          <w:rFonts w:asciiTheme="majorHAnsi" w:eastAsiaTheme="majorEastAsia" w:hAnsiTheme="majorHAnsi" w:cstheme="majorBidi"/>
          <w:sz w:val="24"/>
          <w:szCs w:val="24"/>
        </w:rPr>
        <w:t xml:space="preserve">Ministry of Health, FIND and Integrating HCV screening and simplified treatment services in primary healthcare </w:t>
      </w:r>
      <w:r w:rsidR="001F451D" w:rsidRPr="00F049FA">
        <w:rPr>
          <w:rFonts w:asciiTheme="majorHAnsi" w:eastAsiaTheme="majorEastAsia" w:hAnsiTheme="majorHAnsi" w:cstheme="majorBidi"/>
          <w:sz w:val="24"/>
          <w:szCs w:val="24"/>
        </w:rPr>
        <w:t>by,</w:t>
      </w:r>
      <w:r w:rsidR="00282395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IDACIRC/Clinic </w:t>
      </w:r>
      <w:proofErr w:type="spellStart"/>
      <w:r w:rsidR="00282395" w:rsidRPr="00F049FA">
        <w:rPr>
          <w:rFonts w:asciiTheme="majorHAnsi" w:eastAsiaTheme="majorEastAsia" w:hAnsiTheme="majorHAnsi" w:cstheme="majorBidi"/>
          <w:sz w:val="24"/>
          <w:szCs w:val="24"/>
        </w:rPr>
        <w:t>Hepa</w:t>
      </w:r>
      <w:proofErr w:type="spellEnd"/>
      <w:r w:rsidR="00393267" w:rsidRPr="00F049FA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r w:rsidR="00282395" w:rsidRPr="00F049FA">
        <w:rPr>
          <w:rFonts w:asciiTheme="majorHAnsi" w:eastAsiaTheme="majorEastAsia" w:hAnsiTheme="majorHAnsi" w:cstheme="majorBidi"/>
          <w:sz w:val="24"/>
          <w:szCs w:val="24"/>
        </w:rPr>
        <w:t xml:space="preserve">Implementing HCV treatment in harm reduction centers in Georgia by, HRU/Clinic </w:t>
      </w:r>
      <w:proofErr w:type="spellStart"/>
      <w:r w:rsidR="00282395" w:rsidRPr="00F049FA">
        <w:rPr>
          <w:rFonts w:asciiTheme="majorHAnsi" w:eastAsiaTheme="majorEastAsia" w:hAnsiTheme="majorHAnsi" w:cstheme="majorBidi"/>
          <w:sz w:val="24"/>
          <w:szCs w:val="24"/>
        </w:rPr>
        <w:t>Neolab</w:t>
      </w:r>
      <w:proofErr w:type="spellEnd"/>
      <w:r w:rsidR="00282395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and Tracking lost to follow-up anti-HCV individuals to link them to HCV care</w:t>
      </w:r>
      <w:r w:rsidR="00393267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by NCDC</w:t>
      </w:r>
      <w:r w:rsidR="00C56F0A" w:rsidRPr="00F049FA">
        <w:rPr>
          <w:rFonts w:asciiTheme="majorHAnsi" w:eastAsiaTheme="majorEastAsia" w:hAnsiTheme="majorHAnsi" w:cstheme="majorBidi"/>
          <w:sz w:val="24"/>
          <w:szCs w:val="24"/>
        </w:rPr>
        <w:t>.</w:t>
      </w:r>
      <w:r w:rsidR="00282395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Additionally</w:t>
      </w:r>
      <w:r w:rsidR="00C56F0A" w:rsidRPr="00F049FA">
        <w:rPr>
          <w:rFonts w:asciiTheme="majorHAnsi" w:eastAsiaTheme="majorEastAsia" w:hAnsiTheme="majorHAnsi" w:cstheme="majorBidi"/>
          <w:sz w:val="24"/>
          <w:szCs w:val="24"/>
        </w:rPr>
        <w:t>,</w:t>
      </w:r>
      <w:r w:rsidR="00282395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CDC presented</w:t>
      </w:r>
      <w:r w:rsidR="00831A00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282395" w:rsidRPr="00F049FA">
        <w:rPr>
          <w:rFonts w:asciiTheme="majorHAnsi" w:eastAsiaTheme="majorEastAsia" w:hAnsiTheme="majorHAnsi" w:cstheme="majorBidi"/>
          <w:sz w:val="24"/>
          <w:szCs w:val="24"/>
        </w:rPr>
        <w:t>Data analysis by decentralization indicators</w:t>
      </w:r>
      <w:r w:rsidR="00BC6608" w:rsidRPr="00F049FA"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68FF227D" w14:textId="37F8BE62" w:rsidR="00BC6608" w:rsidRPr="00F049FA" w:rsidRDefault="00BC6608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>There were several new proposals including</w:t>
      </w:r>
      <w:r w:rsidR="00831A00" w:rsidRPr="00F049FA">
        <w:rPr>
          <w:rFonts w:asciiTheme="majorHAnsi" w:eastAsiaTheme="majorEastAsia" w:hAnsiTheme="majorHAnsi" w:cstheme="majorBidi"/>
          <w:sz w:val="24"/>
          <w:szCs w:val="24"/>
        </w:rPr>
        <w:t>: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5CAC9788" w14:textId="0D388364" w:rsidR="00A8305C" w:rsidRPr="00F049FA" w:rsidRDefault="00A8305C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-Evaluation of integration of HCV RNA testing on existing </w:t>
      </w:r>
      <w:proofErr w:type="spellStart"/>
      <w:r w:rsidRPr="00F049FA">
        <w:rPr>
          <w:rFonts w:asciiTheme="majorHAnsi" w:eastAsiaTheme="majorEastAsia" w:hAnsiTheme="majorHAnsi" w:cstheme="majorBidi"/>
          <w:sz w:val="24"/>
          <w:szCs w:val="24"/>
        </w:rPr>
        <w:t>GeneXperts</w:t>
      </w:r>
      <w:proofErr w:type="spellEnd"/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in Georgia to assist in current HCV-care decentralization efforts (Dr. Maia </w:t>
      </w:r>
      <w:proofErr w:type="spellStart"/>
      <w:r w:rsidRPr="00F049FA">
        <w:rPr>
          <w:rFonts w:asciiTheme="majorHAnsi" w:eastAsiaTheme="majorEastAsia" w:hAnsiTheme="majorHAnsi" w:cstheme="majorBidi"/>
          <w:sz w:val="24"/>
          <w:szCs w:val="24"/>
        </w:rPr>
        <w:t>Butsashvili</w:t>
      </w:r>
      <w:proofErr w:type="spellEnd"/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, HRU/Clinic </w:t>
      </w:r>
      <w:proofErr w:type="spellStart"/>
      <w:r w:rsidRPr="00F049FA">
        <w:rPr>
          <w:rFonts w:asciiTheme="majorHAnsi" w:eastAsiaTheme="majorEastAsia" w:hAnsiTheme="majorHAnsi" w:cstheme="majorBidi"/>
          <w:sz w:val="24"/>
          <w:szCs w:val="24"/>
        </w:rPr>
        <w:t>Neolab</w:t>
      </w:r>
      <w:proofErr w:type="spellEnd"/>
      <w:r w:rsidRPr="00F049FA">
        <w:rPr>
          <w:rFonts w:asciiTheme="majorHAnsi" w:eastAsiaTheme="majorEastAsia" w:hAnsiTheme="majorHAnsi" w:cstheme="majorBidi"/>
          <w:sz w:val="24"/>
          <w:szCs w:val="24"/>
        </w:rPr>
        <w:t>)</w:t>
      </w:r>
      <w:r w:rsidR="00835846" w:rsidRPr="00F049FA"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603CC50B" w14:textId="44B58139" w:rsidR="00A8305C" w:rsidRPr="00F049FA" w:rsidRDefault="00A8305C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-Impact on mortality of hepatitis C virus (HCV) treatment with direct acting antiviral (DAA) medications, Georgia, 2015-2018 (Dr. Francisco </w:t>
      </w:r>
      <w:proofErr w:type="spellStart"/>
      <w:r w:rsidRPr="00F049FA">
        <w:rPr>
          <w:rFonts w:asciiTheme="majorHAnsi" w:eastAsiaTheme="majorEastAsia" w:hAnsiTheme="majorHAnsi" w:cstheme="majorBidi"/>
          <w:sz w:val="24"/>
          <w:szCs w:val="24"/>
        </w:rPr>
        <w:t>Averhoff</w:t>
      </w:r>
      <w:proofErr w:type="spellEnd"/>
      <w:r w:rsidRPr="00F049FA">
        <w:rPr>
          <w:rFonts w:asciiTheme="majorHAnsi" w:eastAsiaTheme="majorEastAsia" w:hAnsiTheme="majorHAnsi" w:cstheme="majorBidi"/>
          <w:sz w:val="24"/>
          <w:szCs w:val="24"/>
        </w:rPr>
        <w:t>, CDC)</w:t>
      </w:r>
      <w:r w:rsidR="00835846" w:rsidRPr="00F049FA"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35106A3B" w14:textId="6A0D3EB1" w:rsidR="00A8305C" w:rsidRPr="00F049FA" w:rsidRDefault="00A8305C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-Update communication strategy to promote advocacy, awareness, education, and partnerships in order to increase enrollment in Hepatitis C treatment program in Georgia (Dr. Marina </w:t>
      </w:r>
      <w:proofErr w:type="spellStart"/>
      <w:r w:rsidRPr="00F049FA">
        <w:rPr>
          <w:rFonts w:asciiTheme="majorHAnsi" w:eastAsiaTheme="majorEastAsia" w:hAnsiTheme="majorHAnsi" w:cstheme="majorBidi"/>
          <w:sz w:val="24"/>
          <w:szCs w:val="24"/>
        </w:rPr>
        <w:t>Topuridze</w:t>
      </w:r>
      <w:proofErr w:type="spellEnd"/>
      <w:r w:rsidRPr="00F049FA">
        <w:rPr>
          <w:rFonts w:asciiTheme="majorHAnsi" w:eastAsiaTheme="majorEastAsia" w:hAnsiTheme="majorHAnsi" w:cstheme="majorBidi"/>
          <w:sz w:val="24"/>
          <w:szCs w:val="24"/>
        </w:rPr>
        <w:t>, NCDC</w:t>
      </w:r>
      <w:r w:rsidR="00835846" w:rsidRPr="00F049FA">
        <w:rPr>
          <w:rFonts w:asciiTheme="majorHAnsi" w:eastAsiaTheme="majorEastAsia" w:hAnsiTheme="majorHAnsi" w:cstheme="majorBidi"/>
          <w:sz w:val="24"/>
          <w:szCs w:val="24"/>
        </w:rPr>
        <w:t>;</w:t>
      </w:r>
    </w:p>
    <w:p w14:paraId="1EE5DA06" w14:textId="192AFBB9" w:rsidR="00A8305C" w:rsidRPr="00F049FA" w:rsidRDefault="00A8305C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>-Eliminating HCV infection in prison settings in Georgia (</w:t>
      </w:r>
      <w:r w:rsidRPr="00F049FA">
        <w:rPr>
          <w:rFonts w:asciiTheme="majorHAnsi" w:hAnsiTheme="majorHAnsi"/>
          <w:sz w:val="24"/>
          <w:szCs w:val="24"/>
        </w:rPr>
        <w:t xml:space="preserve">Dr. Tengiz </w:t>
      </w:r>
      <w:proofErr w:type="spellStart"/>
      <w:r w:rsidRPr="00F049FA">
        <w:rPr>
          <w:rFonts w:asciiTheme="majorHAnsi" w:hAnsiTheme="majorHAnsi"/>
          <w:sz w:val="24"/>
          <w:szCs w:val="24"/>
        </w:rPr>
        <w:t>Tserstvadze</w:t>
      </w:r>
      <w:proofErr w:type="spellEnd"/>
      <w:r w:rsidRPr="00F049FA">
        <w:rPr>
          <w:rFonts w:asciiTheme="majorHAnsi" w:hAnsiTheme="majorHAnsi"/>
          <w:sz w:val="24"/>
          <w:szCs w:val="24"/>
        </w:rPr>
        <w:t xml:space="preserve">, IDACIRC/Clinic </w:t>
      </w:r>
      <w:proofErr w:type="spellStart"/>
      <w:r w:rsidRPr="00F049FA">
        <w:rPr>
          <w:rFonts w:asciiTheme="majorHAnsi" w:hAnsiTheme="majorHAnsi"/>
          <w:sz w:val="24"/>
          <w:szCs w:val="24"/>
        </w:rPr>
        <w:t>Hepa</w:t>
      </w:r>
      <w:proofErr w:type="spellEnd"/>
      <w:r w:rsidRPr="00F049FA">
        <w:rPr>
          <w:rFonts w:asciiTheme="majorHAnsi" w:hAnsiTheme="majorHAnsi"/>
          <w:sz w:val="24"/>
          <w:szCs w:val="24"/>
        </w:rPr>
        <w:t>)</w:t>
      </w:r>
      <w:r w:rsidR="00835846" w:rsidRPr="00F049FA">
        <w:rPr>
          <w:rFonts w:asciiTheme="majorHAnsi" w:hAnsiTheme="majorHAnsi"/>
          <w:sz w:val="24"/>
          <w:szCs w:val="24"/>
        </w:rPr>
        <w:t>;</w:t>
      </w:r>
    </w:p>
    <w:p w14:paraId="2005DF5A" w14:textId="0A786B9B" w:rsidR="00BC6608" w:rsidRPr="00F049FA" w:rsidRDefault="00BC6608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CDC scientific coordinator will be sending the detailed notes from </w:t>
      </w:r>
      <w:r w:rsidR="008641BB">
        <w:rPr>
          <w:rFonts w:asciiTheme="majorHAnsi" w:eastAsiaTheme="majorEastAsia" w:hAnsiTheme="majorHAnsi" w:cstheme="majorBidi"/>
          <w:sz w:val="24"/>
          <w:szCs w:val="24"/>
        </w:rPr>
        <w:t xml:space="preserve">the 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>meeting</w:t>
      </w:r>
      <w:r w:rsidR="00835846" w:rsidRPr="00F049FA">
        <w:rPr>
          <w:rFonts w:asciiTheme="majorHAnsi" w:eastAsiaTheme="majorEastAsia" w:hAnsiTheme="majorHAnsi" w:cstheme="majorBidi"/>
          <w:sz w:val="24"/>
          <w:szCs w:val="24"/>
        </w:rPr>
        <w:t>.</w:t>
      </w:r>
    </w:p>
    <w:p w14:paraId="60A4CEF1" w14:textId="6B9F3518" w:rsidR="00F049FA" w:rsidRPr="00F049FA" w:rsidRDefault="00F049FA" w:rsidP="00F049FA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b/>
          <w:sz w:val="24"/>
          <w:szCs w:val="24"/>
        </w:rPr>
        <w:t>First Regional Consultation on Viral Hepatitis in the WHO European Region:</w:t>
      </w:r>
      <w:r>
        <w:rPr>
          <w:rFonts w:asciiTheme="majorHAnsi" w:eastAsiaTheme="majorEastAsia" w:hAnsiTheme="majorHAnsi" w:cstheme="majorBidi"/>
          <w:b/>
          <w:sz w:val="24"/>
          <w:szCs w:val="24"/>
        </w:rPr>
        <w:t xml:space="preserve"> </w:t>
      </w:r>
      <w:r w:rsidRPr="00F049FA">
        <w:rPr>
          <w:rFonts w:asciiTheme="majorHAnsi" w:eastAsiaTheme="majorEastAsia" w:hAnsiTheme="majorHAnsi" w:cstheme="majorBidi"/>
          <w:b/>
          <w:sz w:val="24"/>
          <w:szCs w:val="24"/>
        </w:rPr>
        <w:t>Progress on the Way to Elimination</w:t>
      </w:r>
    </w:p>
    <w:p w14:paraId="3F7408ED" w14:textId="70339637" w:rsidR="00F049FA" w:rsidRDefault="00F049FA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CDC team attended the </w:t>
      </w:r>
      <w:r w:rsidRPr="00F049FA">
        <w:rPr>
          <w:rFonts w:asciiTheme="majorHAnsi" w:eastAsiaTheme="minorEastAsia" w:hAnsiTheme="majorHAnsi"/>
          <w:lang w:eastAsia="zh-CN"/>
        </w:rPr>
        <w:t>First Regional Consultation on Viral Hepatitis in the WHO European Region</w:t>
      </w:r>
      <w:r>
        <w:rPr>
          <w:rFonts w:asciiTheme="majorHAnsi" w:eastAsiaTheme="minorEastAsia" w:hAnsiTheme="majorHAnsi"/>
          <w:lang w:eastAsia="zh-CN"/>
        </w:rPr>
        <w:t>. High level meeting with more that 100 participants from EURO region. Along with G</w:t>
      </w:r>
      <w:r w:rsidRPr="00F049FA">
        <w:rPr>
          <w:rFonts w:asciiTheme="majorHAnsi" w:eastAsiaTheme="minorEastAsia" w:hAnsiTheme="majorHAnsi"/>
          <w:lang w:eastAsia="zh-CN"/>
        </w:rPr>
        <w:t xml:space="preserve">lobal </w:t>
      </w:r>
      <w:r>
        <w:rPr>
          <w:rFonts w:asciiTheme="majorHAnsi" w:eastAsiaTheme="minorEastAsia" w:hAnsiTheme="majorHAnsi"/>
          <w:lang w:eastAsia="zh-CN"/>
        </w:rPr>
        <w:t xml:space="preserve">and regional </w:t>
      </w:r>
      <w:r w:rsidR="008641BB" w:rsidRPr="00F049FA">
        <w:rPr>
          <w:rFonts w:asciiTheme="majorHAnsi" w:eastAsiaTheme="minorEastAsia" w:hAnsiTheme="majorHAnsi"/>
          <w:lang w:eastAsia="zh-CN"/>
        </w:rPr>
        <w:t xml:space="preserve">updates for viral hepatitis </w:t>
      </w:r>
      <w:r>
        <w:rPr>
          <w:rFonts w:asciiTheme="majorHAnsi" w:eastAsiaTheme="minorEastAsia" w:hAnsiTheme="majorHAnsi"/>
          <w:lang w:eastAsia="zh-CN"/>
        </w:rPr>
        <w:t xml:space="preserve">there was a 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>Special Session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with 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>Update</w:t>
      </w:r>
      <w:r>
        <w:rPr>
          <w:rFonts w:asciiTheme="majorHAnsi" w:eastAsiaTheme="majorEastAsia" w:hAnsiTheme="majorHAnsi" w:cstheme="majorBidi"/>
          <w:sz w:val="24"/>
          <w:szCs w:val="24"/>
        </w:rPr>
        <w:t>s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on Georgia HCV Elimination Program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Co-organized with the Ministry of Internally Displaced Persons from the Occupied Territories, </w:t>
      </w:r>
      <w:proofErr w:type="spellStart"/>
      <w:r w:rsidRPr="00F049FA">
        <w:rPr>
          <w:rFonts w:asciiTheme="majorHAnsi" w:eastAsiaTheme="majorEastAsia" w:hAnsiTheme="majorHAnsi" w:cstheme="majorBidi"/>
          <w:sz w:val="24"/>
          <w:szCs w:val="24"/>
        </w:rPr>
        <w:t>Labour</w:t>
      </w:r>
      <w:proofErr w:type="spellEnd"/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, Health and Social Affairs and the National Center for Disease Control and Public Health (NCDC).  </w:t>
      </w:r>
    </w:p>
    <w:p w14:paraId="641F3F76" w14:textId="6D116BB5" w:rsidR="007B722F" w:rsidRPr="00F049FA" w:rsidRDefault="007B722F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>
        <w:rPr>
          <w:rFonts w:asciiTheme="majorHAnsi" w:eastAsiaTheme="majorEastAsia" w:hAnsiTheme="majorHAnsi" w:cstheme="majorBidi"/>
          <w:sz w:val="24"/>
          <w:szCs w:val="24"/>
        </w:rPr>
        <w:lastRenderedPageBreak/>
        <w:t>Also</w:t>
      </w:r>
      <w:r w:rsidR="00D15D24">
        <w:rPr>
          <w:rFonts w:asciiTheme="majorHAnsi" w:eastAsiaTheme="majorEastAsia" w:hAnsiTheme="majorHAnsi" w:cstheme="majorBidi"/>
          <w:sz w:val="24"/>
          <w:szCs w:val="24"/>
        </w:rPr>
        <w:t>,</w:t>
      </w:r>
      <w:r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8B1EE4" w:rsidRPr="008B1EE4">
        <w:rPr>
          <w:rFonts w:asciiTheme="majorHAnsi" w:eastAsiaTheme="majorEastAsia" w:hAnsiTheme="majorHAnsi" w:cstheme="majorBidi"/>
          <w:sz w:val="24"/>
          <w:szCs w:val="24"/>
        </w:rPr>
        <w:t xml:space="preserve">Dr Geoff Beckett, U.S. CDC </w:t>
      </w:r>
      <w:r w:rsidR="008B1EE4">
        <w:rPr>
          <w:rFonts w:asciiTheme="majorHAnsi" w:eastAsiaTheme="majorEastAsia" w:hAnsiTheme="majorHAnsi" w:cstheme="majorBidi"/>
          <w:sz w:val="24"/>
          <w:szCs w:val="24"/>
        </w:rPr>
        <w:t xml:space="preserve">participated in the </w:t>
      </w:r>
      <w:r w:rsidRPr="007B722F">
        <w:rPr>
          <w:rFonts w:asciiTheme="majorHAnsi" w:eastAsiaTheme="majorEastAsia" w:hAnsiTheme="majorHAnsi" w:cstheme="majorBidi"/>
          <w:sz w:val="24"/>
          <w:szCs w:val="24"/>
        </w:rPr>
        <w:t>Panel discussion</w:t>
      </w:r>
      <w:r w:rsidR="008B1EE4">
        <w:rPr>
          <w:rFonts w:asciiTheme="majorHAnsi" w:eastAsiaTheme="majorEastAsia" w:hAnsiTheme="majorHAnsi" w:cstheme="majorBidi"/>
          <w:sz w:val="24"/>
          <w:szCs w:val="24"/>
        </w:rPr>
        <w:t xml:space="preserve"> on </w:t>
      </w:r>
      <w:r w:rsidRPr="007B722F">
        <w:rPr>
          <w:rFonts w:asciiTheme="majorHAnsi" w:eastAsiaTheme="majorEastAsia" w:hAnsiTheme="majorHAnsi" w:cstheme="majorBidi"/>
          <w:sz w:val="24"/>
          <w:szCs w:val="24"/>
        </w:rPr>
        <w:t>the role of partnerships for hepatitis response in the WHO European region</w:t>
      </w:r>
    </w:p>
    <w:p w14:paraId="1B6A9049" w14:textId="0723E03B" w:rsidR="00410F9D" w:rsidRPr="00F049FA" w:rsidRDefault="00410F9D" w:rsidP="00F049FA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b/>
          <w:sz w:val="24"/>
          <w:szCs w:val="24"/>
        </w:rPr>
        <w:t xml:space="preserve">Decentralization </w:t>
      </w:r>
    </w:p>
    <w:p w14:paraId="11B37CC0" w14:textId="4E6D7493" w:rsidR="00D845E2" w:rsidRPr="00F049FA" w:rsidRDefault="00D845E2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There is progress with FIND’ integration project supporting the program with up to 10,000 test kits for use in the existing GeneXpert. There was a discussion with the Ministry to develop the plan to move forward It is suggested that a phased approach will be used. There are some additional steps required from Ministry including Preparation of some changes </w:t>
      </w:r>
      <w:r w:rsidR="00EF0326" w:rsidRPr="00F049FA">
        <w:rPr>
          <w:rFonts w:asciiTheme="majorHAnsi" w:eastAsiaTheme="majorEastAsia" w:hAnsiTheme="majorHAnsi" w:cstheme="majorBidi"/>
          <w:sz w:val="24"/>
          <w:szCs w:val="24"/>
        </w:rPr>
        <w:t>in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the decree selection of facilities </w:t>
      </w:r>
      <w:r w:rsidR="007869FC" w:rsidRPr="00F049FA">
        <w:rPr>
          <w:rFonts w:asciiTheme="majorHAnsi" w:eastAsiaTheme="majorEastAsia" w:hAnsiTheme="majorHAnsi" w:cstheme="majorBidi"/>
          <w:sz w:val="24"/>
          <w:szCs w:val="24"/>
        </w:rPr>
        <w:t>and a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>fterwards, decentralization can be expand</w:t>
      </w:r>
      <w:r w:rsidR="007869FC" w:rsidRPr="00F049FA">
        <w:rPr>
          <w:rFonts w:asciiTheme="majorHAnsi" w:eastAsiaTheme="majorEastAsia" w:hAnsiTheme="majorHAnsi" w:cstheme="majorBidi"/>
          <w:sz w:val="24"/>
          <w:szCs w:val="24"/>
        </w:rPr>
        <w:t xml:space="preserve">ed 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to </w:t>
      </w:r>
      <w:r w:rsidR="007869FC" w:rsidRPr="00F049FA">
        <w:rPr>
          <w:rFonts w:asciiTheme="majorHAnsi" w:eastAsiaTheme="majorEastAsia" w:hAnsiTheme="majorHAnsi" w:cstheme="majorBidi"/>
          <w:sz w:val="24"/>
          <w:szCs w:val="24"/>
        </w:rPr>
        <w:t xml:space="preserve">the 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>regional labs</w:t>
      </w:r>
      <w:r w:rsidR="00780F92" w:rsidRPr="00F049FA">
        <w:rPr>
          <w:rFonts w:asciiTheme="majorHAnsi" w:eastAsiaTheme="majorEastAsia" w:hAnsiTheme="majorHAnsi" w:cstheme="majorBidi"/>
          <w:sz w:val="24"/>
          <w:szCs w:val="24"/>
        </w:rPr>
        <w:t xml:space="preserve">, 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>a penitentiary system and TB center in Tbilisi.</w:t>
      </w:r>
    </w:p>
    <w:p w14:paraId="639EB100" w14:textId="1806183B" w:rsidR="00D845E2" w:rsidRPr="00F049FA" w:rsidRDefault="00A45EBB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CDC team Attended </w:t>
      </w:r>
      <w:r w:rsidR="00205E5B">
        <w:rPr>
          <w:rFonts w:asciiTheme="majorHAnsi" w:eastAsiaTheme="majorEastAsia" w:hAnsiTheme="majorHAnsi" w:cstheme="majorBidi"/>
          <w:sz w:val="24"/>
          <w:szCs w:val="24"/>
        </w:rPr>
        <w:t xml:space="preserve">state 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committee meeting at ministry where </w:t>
      </w:r>
      <w:r w:rsidR="002D5965">
        <w:rPr>
          <w:rFonts w:asciiTheme="majorHAnsi" w:eastAsiaTheme="majorEastAsia" w:hAnsiTheme="majorHAnsi" w:cstheme="majorBidi"/>
          <w:sz w:val="24"/>
          <w:szCs w:val="24"/>
        </w:rPr>
        <w:t xml:space="preserve">the 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>important topics were discussed. Decentralization of almost all strategic directions, the</w:t>
      </w:r>
      <w:r w:rsidR="00D845E2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gradual expansion of integrated screening of three diseases across the country Is planned. At the first stage in places where there are no services available, and further everywhere. 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Along with advocacy issues, Barriers and other important topics including HBV, Micro elimination </w:t>
      </w:r>
      <w:proofErr w:type="gramStart"/>
      <w:r w:rsidRPr="00F049FA">
        <w:rPr>
          <w:rFonts w:asciiTheme="majorHAnsi" w:eastAsiaTheme="majorEastAsia" w:hAnsiTheme="majorHAnsi" w:cstheme="majorBidi"/>
          <w:sz w:val="24"/>
          <w:szCs w:val="24"/>
        </w:rPr>
        <w:t>and etc.</w:t>
      </w:r>
      <w:proofErr w:type="gramEnd"/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</w:p>
    <w:p w14:paraId="1015D4BC" w14:textId="59C45F6A" w:rsidR="00D72D5D" w:rsidRPr="00F049FA" w:rsidRDefault="00D72D5D" w:rsidP="00F049FA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b/>
          <w:sz w:val="24"/>
          <w:szCs w:val="24"/>
        </w:rPr>
        <w:t>March Workshop</w:t>
      </w:r>
    </w:p>
    <w:p w14:paraId="32C3D8D6" w14:textId="77777777" w:rsidR="00D845E2" w:rsidRPr="00F049FA" w:rsidRDefault="00D845E2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bookmarkStart w:id="0" w:name="_Hlk536447918"/>
      <w:r w:rsidRPr="00F049FA">
        <w:rPr>
          <w:rFonts w:asciiTheme="majorHAnsi" w:eastAsiaTheme="majorEastAsia" w:hAnsiTheme="majorHAnsi" w:cstheme="majorBidi"/>
          <w:sz w:val="24"/>
          <w:szCs w:val="24"/>
        </w:rPr>
        <w:t>CDC team assisted Ministry and NCDC with the development of the agenda for the upcoming March workshop (attached please find draft Agenda).</w:t>
      </w:r>
    </w:p>
    <w:p w14:paraId="3B6E6C86" w14:textId="77777777" w:rsidR="00D845E2" w:rsidRPr="00F049FA" w:rsidRDefault="00D845E2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>The agenda overall is focused on the decentralization broadly (each strategic direction is included);</w:t>
      </w:r>
    </w:p>
    <w:p w14:paraId="1AB4FAB1" w14:textId="37470E57" w:rsidR="00D845E2" w:rsidRPr="00F049FA" w:rsidRDefault="00D845E2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Considering that these two years are the most important screening and linkage along with treatment and awareness-raising activities are crucial; There are short presentations on progress, challenges, and </w:t>
      </w:r>
      <w:proofErr w:type="gramStart"/>
      <w:r w:rsidRPr="00F049FA">
        <w:rPr>
          <w:rFonts w:asciiTheme="majorHAnsi" w:eastAsiaTheme="majorEastAsia" w:hAnsiTheme="majorHAnsi" w:cstheme="majorBidi"/>
          <w:sz w:val="24"/>
          <w:szCs w:val="24"/>
        </w:rPr>
        <w:t>plans for the future</w:t>
      </w:r>
      <w:proofErr w:type="gramEnd"/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followed by discussion. Also, there will be core group</w:t>
      </w:r>
      <w:r w:rsidR="00A22E15" w:rsidRPr="00F049FA">
        <w:rPr>
          <w:rFonts w:asciiTheme="majorHAnsi" w:eastAsiaTheme="majorEastAsia" w:hAnsiTheme="majorHAnsi" w:cstheme="majorBidi"/>
          <w:sz w:val="24"/>
          <w:szCs w:val="24"/>
        </w:rPr>
        <w:t>s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prepared for each section</w:t>
      </w:r>
      <w:r w:rsidR="00A22E15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to endure more discussions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>.</w:t>
      </w:r>
    </w:p>
    <w:p w14:paraId="5E404C79" w14:textId="68732178" w:rsidR="00D845E2" w:rsidRPr="00F049FA" w:rsidRDefault="00D845E2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Along with decentralization progress important topics (HBV, Epi Surveillance, Incidence case surveillance, and reinfection will be discussed).  </w:t>
      </w:r>
    </w:p>
    <w:bookmarkEnd w:id="0"/>
    <w:p w14:paraId="3138F217" w14:textId="21C2075D" w:rsidR="00DD158B" w:rsidRPr="00F049FA" w:rsidRDefault="00DD158B" w:rsidP="00F049FA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b/>
          <w:sz w:val="24"/>
          <w:szCs w:val="24"/>
        </w:rPr>
        <w:t>EASL 2019</w:t>
      </w:r>
    </w:p>
    <w:p w14:paraId="2BCD1815" w14:textId="5B7893C2" w:rsidR="0091277B" w:rsidRPr="00F049FA" w:rsidRDefault="00DD158B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CDC </w:t>
      </w:r>
      <w:r w:rsidR="000A7B89" w:rsidRPr="00F049FA">
        <w:rPr>
          <w:rFonts w:asciiTheme="majorHAnsi" w:eastAsiaTheme="majorEastAsia" w:hAnsiTheme="majorHAnsi" w:cstheme="majorBidi"/>
          <w:sz w:val="24"/>
          <w:szCs w:val="24"/>
        </w:rPr>
        <w:t>in collaboration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0A7B89" w:rsidRPr="00F049FA">
        <w:rPr>
          <w:rFonts w:asciiTheme="majorHAnsi" w:eastAsiaTheme="majorEastAsia" w:hAnsiTheme="majorHAnsi" w:cstheme="majorBidi"/>
          <w:sz w:val="24"/>
          <w:szCs w:val="24"/>
        </w:rPr>
        <w:t xml:space="preserve">with EASL Foundation </w:t>
      </w:r>
      <w:r w:rsidR="00F23CDB" w:rsidRPr="00F049FA">
        <w:rPr>
          <w:rFonts w:asciiTheme="majorHAnsi" w:eastAsiaTheme="majorEastAsia" w:hAnsiTheme="majorHAnsi" w:cstheme="majorBidi"/>
          <w:sz w:val="24"/>
          <w:szCs w:val="24"/>
        </w:rPr>
        <w:t xml:space="preserve">was </w:t>
      </w:r>
      <w:r w:rsidR="000A7B89" w:rsidRPr="00F049FA">
        <w:rPr>
          <w:rFonts w:asciiTheme="majorHAnsi" w:eastAsiaTheme="majorEastAsia" w:hAnsiTheme="majorHAnsi" w:cstheme="majorBidi"/>
          <w:sz w:val="24"/>
          <w:szCs w:val="24"/>
        </w:rPr>
        <w:t xml:space="preserve">able to secure a place for 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>Georgia Special Session</w:t>
      </w:r>
      <w:r w:rsidR="000A7B89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on Center of Excellence at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EASL</w:t>
      </w:r>
      <w:r w:rsidR="000A7B89" w:rsidRPr="00F049FA">
        <w:rPr>
          <w:rFonts w:asciiTheme="majorHAnsi" w:eastAsiaTheme="majorEastAsia" w:hAnsiTheme="majorHAnsi" w:cstheme="majorBidi"/>
          <w:sz w:val="24"/>
          <w:szCs w:val="24"/>
        </w:rPr>
        <w:t>.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r w:rsidR="000A7B89" w:rsidRPr="00F049FA">
        <w:rPr>
          <w:rFonts w:asciiTheme="majorHAnsi" w:eastAsiaTheme="majorEastAsia" w:hAnsiTheme="majorHAnsi" w:cstheme="majorBidi"/>
          <w:sz w:val="24"/>
          <w:szCs w:val="24"/>
        </w:rPr>
        <w:t>T</w:t>
      </w:r>
      <w:r w:rsidR="0091277B" w:rsidRPr="00F049FA">
        <w:rPr>
          <w:rFonts w:asciiTheme="majorHAnsi" w:eastAsiaTheme="majorEastAsia" w:hAnsiTheme="majorHAnsi" w:cstheme="majorBidi"/>
          <w:sz w:val="24"/>
          <w:szCs w:val="24"/>
        </w:rPr>
        <w:t>he session will be held on April 11</w:t>
      </w:r>
      <w:r w:rsidR="0091277B" w:rsidRPr="00F049FA">
        <w:rPr>
          <w:rFonts w:asciiTheme="majorHAnsi" w:eastAsiaTheme="majorEastAsia" w:hAnsiTheme="majorHAnsi" w:cstheme="majorBidi"/>
          <w:sz w:val="24"/>
          <w:szCs w:val="24"/>
          <w:vertAlign w:val="superscript"/>
        </w:rPr>
        <w:t>th</w:t>
      </w:r>
      <w:r w:rsidR="0091277B" w:rsidRPr="00F049FA">
        <w:rPr>
          <w:rFonts w:asciiTheme="majorHAnsi" w:eastAsiaTheme="majorEastAsia" w:hAnsiTheme="majorHAnsi" w:cstheme="majorBidi"/>
          <w:sz w:val="24"/>
          <w:szCs w:val="24"/>
        </w:rPr>
        <w:t>, 2019.</w:t>
      </w:r>
      <w:r w:rsidR="00F65021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Followed by the session there will be sign</w:t>
      </w:r>
      <w:r w:rsidR="00955F67" w:rsidRPr="00F049FA">
        <w:rPr>
          <w:rFonts w:asciiTheme="majorHAnsi" w:eastAsiaTheme="majorEastAsia" w:hAnsiTheme="majorHAnsi" w:cstheme="majorBidi"/>
          <w:sz w:val="24"/>
          <w:szCs w:val="24"/>
        </w:rPr>
        <w:t>ing</w:t>
      </w:r>
      <w:r w:rsidR="00F65021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ceremony </w:t>
      </w:r>
      <w:r w:rsidR="005B529D" w:rsidRPr="00F049FA">
        <w:rPr>
          <w:rFonts w:asciiTheme="majorHAnsi" w:eastAsiaTheme="majorEastAsia" w:hAnsiTheme="majorHAnsi" w:cstheme="majorBidi"/>
          <w:sz w:val="24"/>
          <w:szCs w:val="24"/>
        </w:rPr>
        <w:t>to sign MOU of understanding between Ministry and EASLF;</w:t>
      </w:r>
    </w:p>
    <w:p w14:paraId="53A78C59" w14:textId="77777777" w:rsidR="005B529D" w:rsidRPr="00F049FA" w:rsidRDefault="00097F44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>EASLF will be sending draft MOU to Ministry, the Ceremony will be organized at the congress center in Vienna.</w:t>
      </w:r>
    </w:p>
    <w:p w14:paraId="25B5CD39" w14:textId="4AF01C27" w:rsidR="005B529D" w:rsidRDefault="005B529D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>It will be also possible to set up posters and provide materials at the session EASLF is still awaiting follow up on live-streaming of Georgia session.</w:t>
      </w:r>
    </w:p>
    <w:p w14:paraId="7874D696" w14:textId="77777777" w:rsidR="00EF4F16" w:rsidRPr="00F049FA" w:rsidRDefault="00EF4F16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</w:p>
    <w:p w14:paraId="11F1E6B0" w14:textId="5391A250" w:rsidR="00F444FA" w:rsidRPr="00F049FA" w:rsidRDefault="00F444FA" w:rsidP="00F049FA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b/>
          <w:sz w:val="24"/>
          <w:szCs w:val="24"/>
        </w:rPr>
        <w:lastRenderedPageBreak/>
        <w:t xml:space="preserve">Mortality study </w:t>
      </w:r>
    </w:p>
    <w:p w14:paraId="3AA94F2F" w14:textId="1AA6E10C" w:rsidR="00CC6945" w:rsidRPr="00F049FA" w:rsidRDefault="00E73722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>Impact on mortality of Georgia HCV elimination program will be studied</w:t>
      </w:r>
      <w:r w:rsidR="000D2F4F" w:rsidRPr="00F049FA">
        <w:rPr>
          <w:rFonts w:asciiTheme="majorHAnsi" w:eastAsiaTheme="majorEastAsia" w:hAnsiTheme="majorHAnsi" w:cstheme="majorBidi"/>
          <w:sz w:val="24"/>
          <w:szCs w:val="24"/>
        </w:rPr>
        <w:t xml:space="preserve">. There was a special meeting </w:t>
      </w:r>
      <w:r w:rsidR="000C4C62">
        <w:rPr>
          <w:rFonts w:asciiTheme="majorHAnsi" w:eastAsiaTheme="majorEastAsia" w:hAnsiTheme="majorHAnsi" w:cstheme="majorBidi"/>
          <w:sz w:val="24"/>
          <w:szCs w:val="24"/>
        </w:rPr>
        <w:t xml:space="preserve">convened together </w:t>
      </w:r>
      <w:r w:rsidR="000D2F4F" w:rsidRPr="00F049FA">
        <w:rPr>
          <w:rFonts w:asciiTheme="majorHAnsi" w:eastAsiaTheme="majorEastAsia" w:hAnsiTheme="majorHAnsi" w:cstheme="majorBidi"/>
          <w:sz w:val="24"/>
          <w:szCs w:val="24"/>
        </w:rPr>
        <w:t>with NCDC, CDC and WHO</w:t>
      </w:r>
      <w:r w:rsidR="000C4C62">
        <w:rPr>
          <w:rFonts w:asciiTheme="majorHAnsi" w:eastAsiaTheme="majorEastAsia" w:hAnsiTheme="majorHAnsi" w:cstheme="majorBidi"/>
          <w:sz w:val="24"/>
          <w:szCs w:val="24"/>
        </w:rPr>
        <w:t xml:space="preserve">. Main goals of the meeting </w:t>
      </w:r>
      <w:r w:rsidR="00C40D89">
        <w:rPr>
          <w:rFonts w:asciiTheme="majorHAnsi" w:eastAsiaTheme="majorEastAsia" w:hAnsiTheme="majorHAnsi" w:cstheme="majorBidi"/>
          <w:sz w:val="24"/>
          <w:szCs w:val="24"/>
        </w:rPr>
        <w:t xml:space="preserve">were </w:t>
      </w:r>
      <w:r w:rsidR="000D2F4F" w:rsidRPr="00F049FA">
        <w:rPr>
          <w:rFonts w:asciiTheme="majorHAnsi" w:eastAsiaTheme="majorEastAsia" w:hAnsiTheme="majorHAnsi" w:cstheme="majorBidi"/>
          <w:sz w:val="24"/>
          <w:szCs w:val="24"/>
        </w:rPr>
        <w:t>to present NCDC/CDC project on “Impact on Mortality of HCV Treatment with DAA medications, Georgia, 2015-2016”</w:t>
      </w:r>
      <w:r w:rsidR="00C40D89">
        <w:rPr>
          <w:rFonts w:asciiTheme="majorHAnsi" w:eastAsiaTheme="majorEastAsia" w:hAnsiTheme="majorHAnsi" w:cstheme="majorBidi"/>
          <w:sz w:val="24"/>
          <w:szCs w:val="24"/>
        </w:rPr>
        <w:t>,</w:t>
      </w:r>
      <w:r w:rsidR="000D2F4F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to see the existing structure of mortality registration</w:t>
      </w:r>
      <w:r w:rsidR="006B20DD">
        <w:rPr>
          <w:rFonts w:asciiTheme="majorHAnsi" w:eastAsiaTheme="majorEastAsia" w:hAnsiTheme="majorHAnsi" w:cstheme="majorBidi"/>
          <w:sz w:val="24"/>
          <w:szCs w:val="24"/>
        </w:rPr>
        <w:t>,</w:t>
      </w:r>
      <w:r w:rsidR="000D2F4F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and to hear WHO experience applied to the HCV-related Mortality assessment in Georgia</w:t>
      </w:r>
      <w:r w:rsidR="00596B30" w:rsidRPr="00F049FA">
        <w:rPr>
          <w:rFonts w:asciiTheme="majorHAnsi" w:eastAsiaTheme="majorEastAsia" w:hAnsiTheme="majorHAnsi" w:cstheme="majorBidi"/>
          <w:sz w:val="24"/>
          <w:szCs w:val="24"/>
        </w:rPr>
        <w:t>. The retrospective study with preliminary timelines to Complete analysis by April 2019, manuscript by August 2019 was planned and approved by</w:t>
      </w:r>
      <w:r w:rsidR="00430B79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the</w:t>
      </w:r>
      <w:r w:rsidR="00596B30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scientific committee</w:t>
      </w:r>
      <w:r w:rsidR="00A851B7" w:rsidRPr="00F049FA">
        <w:rPr>
          <w:rFonts w:asciiTheme="majorHAnsi" w:eastAsiaTheme="majorEastAsia" w:hAnsiTheme="majorHAnsi" w:cstheme="majorBidi"/>
          <w:sz w:val="24"/>
          <w:szCs w:val="24"/>
        </w:rPr>
        <w:t>.</w:t>
      </w:r>
    </w:p>
    <w:p w14:paraId="357DDA71" w14:textId="58FFA7EB" w:rsidR="00882658" w:rsidRPr="00F049FA" w:rsidRDefault="008C206E" w:rsidP="00F049FA">
      <w:pPr>
        <w:pStyle w:val="ListParagraph"/>
        <w:numPr>
          <w:ilvl w:val="0"/>
          <w:numId w:val="2"/>
        </w:numPr>
        <w:jc w:val="both"/>
        <w:rPr>
          <w:rFonts w:asciiTheme="majorHAnsi" w:eastAsiaTheme="majorEastAsia" w:hAnsiTheme="majorHAnsi" w:cstheme="majorBidi"/>
          <w:b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b/>
          <w:sz w:val="24"/>
          <w:szCs w:val="24"/>
        </w:rPr>
        <w:t xml:space="preserve">EASLF Centre of Excellence web site </w:t>
      </w:r>
    </w:p>
    <w:p w14:paraId="1ED9B516" w14:textId="42E1DCE0" w:rsidR="008862E8" w:rsidRPr="00F049FA" w:rsidRDefault="008862E8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As a part of the Centre of Excellence grant will be used to develop a website for the Georgia Centre of Excellence, which was discussed at meetings in December, the website could show the status of the program and act as a repository for </w:t>
      </w:r>
      <w:r w:rsidR="00974B8A" w:rsidRPr="00F049FA">
        <w:rPr>
          <w:rFonts w:asciiTheme="majorHAnsi" w:eastAsiaTheme="majorEastAsia" w:hAnsiTheme="majorHAnsi" w:cstheme="majorBidi"/>
          <w:sz w:val="24"/>
          <w:szCs w:val="24"/>
        </w:rPr>
        <w:t>all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 </w:t>
      </w:r>
      <w:bookmarkStart w:id="1" w:name="_GoBack"/>
      <w:bookmarkEnd w:id="1"/>
      <w:r w:rsidRPr="00F049FA">
        <w:rPr>
          <w:rFonts w:asciiTheme="majorHAnsi" w:eastAsiaTheme="majorEastAsia" w:hAnsiTheme="majorHAnsi" w:cstheme="majorBidi"/>
          <w:sz w:val="24"/>
          <w:szCs w:val="24"/>
        </w:rPr>
        <w:t>the reports, guides, resources etc. and possibly contact point to filter external requests.</w:t>
      </w:r>
    </w:p>
    <w:p w14:paraId="4FFC3A62" w14:textId="77777777" w:rsidR="008862E8" w:rsidRPr="00F049FA" w:rsidRDefault="008862E8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 xml:space="preserve">A small working group- EASLF, CDC and plus relevant representatives </w:t>
      </w:r>
      <w:proofErr w:type="spellStart"/>
      <w:r w:rsidRPr="00F049FA">
        <w:rPr>
          <w:rFonts w:asciiTheme="majorHAnsi" w:eastAsiaTheme="majorEastAsia" w:hAnsiTheme="majorHAnsi" w:cstheme="majorBidi"/>
          <w:sz w:val="24"/>
          <w:szCs w:val="24"/>
        </w:rPr>
        <w:t>MoH</w:t>
      </w:r>
      <w:proofErr w:type="spellEnd"/>
      <w:r w:rsidRPr="00F049FA">
        <w:rPr>
          <w:rFonts w:asciiTheme="majorHAnsi" w:eastAsiaTheme="majorEastAsia" w:hAnsiTheme="majorHAnsi" w:cstheme="majorBidi"/>
          <w:sz w:val="24"/>
          <w:szCs w:val="24"/>
        </w:rPr>
        <w:t>, NCDC was established to determine the scope and content of the website.</w:t>
      </w:r>
    </w:p>
    <w:p w14:paraId="56107B8C" w14:textId="250E4B1E" w:rsidR="008862E8" w:rsidRPr="00F049FA" w:rsidRDefault="008862E8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>It was agreed that Everyone will provide relevant information/documentation that may be useful to share on the website (e.g., annual reports, research papers, guidelines, awareness resources, training resources etc.) by 01/03/2019.</w:t>
      </w:r>
    </w:p>
    <w:p w14:paraId="12DC27CF" w14:textId="275B2E9F" w:rsidR="00097F44" w:rsidRPr="00F049FA" w:rsidRDefault="008862E8" w:rsidP="00F049FA">
      <w:pPr>
        <w:jc w:val="both"/>
        <w:rPr>
          <w:rFonts w:asciiTheme="majorHAnsi" w:eastAsiaTheme="majorEastAsia" w:hAnsiTheme="majorHAnsi" w:cstheme="majorBidi"/>
          <w:sz w:val="24"/>
          <w:szCs w:val="24"/>
        </w:rPr>
      </w:pPr>
      <w:r w:rsidRPr="00F049FA">
        <w:rPr>
          <w:rFonts w:asciiTheme="majorHAnsi" w:eastAsiaTheme="majorEastAsia" w:hAnsiTheme="majorHAnsi" w:cstheme="majorBidi"/>
          <w:sz w:val="24"/>
          <w:szCs w:val="24"/>
        </w:rPr>
        <w:t>Next steps are that EASLF will prepare a brief template for the website for review/approval</w:t>
      </w:r>
      <w:r w:rsidR="00C826DF" w:rsidRPr="00F049FA">
        <w:rPr>
          <w:rFonts w:asciiTheme="majorHAnsi" w:eastAsiaTheme="majorEastAsia" w:hAnsiTheme="majorHAnsi" w:cstheme="majorBidi"/>
          <w:sz w:val="24"/>
          <w:szCs w:val="24"/>
        </w:rPr>
        <w:t>, w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>ill engage website developer for technical options</w:t>
      </w:r>
      <w:r w:rsidR="00C826DF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h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>old TC to finalize website template and content</w:t>
      </w:r>
      <w:r w:rsidR="00C826DF" w:rsidRPr="00F049FA">
        <w:rPr>
          <w:rFonts w:asciiTheme="majorHAnsi" w:eastAsiaTheme="majorEastAsia" w:hAnsiTheme="majorHAnsi" w:cstheme="majorBidi"/>
          <w:sz w:val="24"/>
          <w:szCs w:val="24"/>
        </w:rPr>
        <w:t xml:space="preserve"> a</w:t>
      </w:r>
      <w:r w:rsidRPr="00F049FA">
        <w:rPr>
          <w:rFonts w:asciiTheme="majorHAnsi" w:eastAsiaTheme="majorEastAsia" w:hAnsiTheme="majorHAnsi" w:cstheme="majorBidi"/>
          <w:sz w:val="24"/>
          <w:szCs w:val="24"/>
        </w:rPr>
        <w:t>nd finally, EASLF will engage IT provider for development.</w:t>
      </w:r>
    </w:p>
    <w:sectPr w:rsidR="00097F44" w:rsidRPr="00F04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87145"/>
    <w:multiLevelType w:val="hybridMultilevel"/>
    <w:tmpl w:val="D280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27D61"/>
    <w:multiLevelType w:val="hybridMultilevel"/>
    <w:tmpl w:val="D280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95467"/>
    <w:multiLevelType w:val="hybridMultilevel"/>
    <w:tmpl w:val="3086D7F0"/>
    <w:lvl w:ilvl="0" w:tplc="3E6057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43029"/>
    <w:multiLevelType w:val="hybridMultilevel"/>
    <w:tmpl w:val="8BE0AA44"/>
    <w:lvl w:ilvl="0" w:tplc="8E84EB7C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D7436"/>
    <w:multiLevelType w:val="hybridMultilevel"/>
    <w:tmpl w:val="2C0A0A0A"/>
    <w:lvl w:ilvl="0" w:tplc="65E68E2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9309B3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FB4522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F1C6C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6AC433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464766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8D032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FA47F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55672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731A0E1C"/>
    <w:multiLevelType w:val="hybridMultilevel"/>
    <w:tmpl w:val="D280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A823CA"/>
    <w:multiLevelType w:val="hybridMultilevel"/>
    <w:tmpl w:val="3DD6CC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0E4"/>
    <w:rsid w:val="00010731"/>
    <w:rsid w:val="00024C64"/>
    <w:rsid w:val="0005292A"/>
    <w:rsid w:val="00097F44"/>
    <w:rsid w:val="000A0104"/>
    <w:rsid w:val="000A7B89"/>
    <w:rsid w:val="000C4C62"/>
    <w:rsid w:val="000D2F4F"/>
    <w:rsid w:val="00120972"/>
    <w:rsid w:val="00130D2A"/>
    <w:rsid w:val="00131A45"/>
    <w:rsid w:val="00132209"/>
    <w:rsid w:val="00150052"/>
    <w:rsid w:val="001A694A"/>
    <w:rsid w:val="001F451D"/>
    <w:rsid w:val="00205E5B"/>
    <w:rsid w:val="0022134F"/>
    <w:rsid w:val="002364CE"/>
    <w:rsid w:val="00267540"/>
    <w:rsid w:val="00282395"/>
    <w:rsid w:val="002A61B3"/>
    <w:rsid w:val="002D5965"/>
    <w:rsid w:val="002F5813"/>
    <w:rsid w:val="00303363"/>
    <w:rsid w:val="00313B34"/>
    <w:rsid w:val="00367E86"/>
    <w:rsid w:val="00393267"/>
    <w:rsid w:val="003B0DF6"/>
    <w:rsid w:val="003B73E5"/>
    <w:rsid w:val="003D533B"/>
    <w:rsid w:val="00404062"/>
    <w:rsid w:val="00410F9D"/>
    <w:rsid w:val="00412F2F"/>
    <w:rsid w:val="00430B79"/>
    <w:rsid w:val="00467CE1"/>
    <w:rsid w:val="00483066"/>
    <w:rsid w:val="004979BB"/>
    <w:rsid w:val="004A118D"/>
    <w:rsid w:val="004A47CA"/>
    <w:rsid w:val="004C44B8"/>
    <w:rsid w:val="00500A93"/>
    <w:rsid w:val="005028C2"/>
    <w:rsid w:val="00543218"/>
    <w:rsid w:val="00582722"/>
    <w:rsid w:val="00596B30"/>
    <w:rsid w:val="005B529D"/>
    <w:rsid w:val="005C468B"/>
    <w:rsid w:val="00621EAB"/>
    <w:rsid w:val="00664317"/>
    <w:rsid w:val="006B20DD"/>
    <w:rsid w:val="00780F92"/>
    <w:rsid w:val="007869FC"/>
    <w:rsid w:val="007B722F"/>
    <w:rsid w:val="007D0234"/>
    <w:rsid w:val="00805647"/>
    <w:rsid w:val="00831A00"/>
    <w:rsid w:val="00835846"/>
    <w:rsid w:val="00835974"/>
    <w:rsid w:val="00845DCC"/>
    <w:rsid w:val="00854633"/>
    <w:rsid w:val="008620E9"/>
    <w:rsid w:val="008641BB"/>
    <w:rsid w:val="00870A51"/>
    <w:rsid w:val="00882658"/>
    <w:rsid w:val="008862E8"/>
    <w:rsid w:val="008972F7"/>
    <w:rsid w:val="008A247C"/>
    <w:rsid w:val="008B1EE4"/>
    <w:rsid w:val="008C206E"/>
    <w:rsid w:val="0091277B"/>
    <w:rsid w:val="00927A32"/>
    <w:rsid w:val="00955F67"/>
    <w:rsid w:val="00974B8A"/>
    <w:rsid w:val="009B14BD"/>
    <w:rsid w:val="00A22E15"/>
    <w:rsid w:val="00A23532"/>
    <w:rsid w:val="00A45EBB"/>
    <w:rsid w:val="00A47836"/>
    <w:rsid w:val="00A8305C"/>
    <w:rsid w:val="00A83AC8"/>
    <w:rsid w:val="00A851B7"/>
    <w:rsid w:val="00A932E8"/>
    <w:rsid w:val="00A963CD"/>
    <w:rsid w:val="00AC67C8"/>
    <w:rsid w:val="00AD2F81"/>
    <w:rsid w:val="00B23DDF"/>
    <w:rsid w:val="00B75FF5"/>
    <w:rsid w:val="00B870E4"/>
    <w:rsid w:val="00BA7D81"/>
    <w:rsid w:val="00BC6608"/>
    <w:rsid w:val="00C26B09"/>
    <w:rsid w:val="00C40D89"/>
    <w:rsid w:val="00C56F0A"/>
    <w:rsid w:val="00C826DF"/>
    <w:rsid w:val="00CB5BBB"/>
    <w:rsid w:val="00CC6945"/>
    <w:rsid w:val="00CE428E"/>
    <w:rsid w:val="00CF5B7C"/>
    <w:rsid w:val="00D15D24"/>
    <w:rsid w:val="00D36092"/>
    <w:rsid w:val="00D41132"/>
    <w:rsid w:val="00D41E40"/>
    <w:rsid w:val="00D72D5D"/>
    <w:rsid w:val="00D845E2"/>
    <w:rsid w:val="00DA724A"/>
    <w:rsid w:val="00DC23C0"/>
    <w:rsid w:val="00DC3404"/>
    <w:rsid w:val="00DD158B"/>
    <w:rsid w:val="00E73722"/>
    <w:rsid w:val="00E77CC5"/>
    <w:rsid w:val="00E95B81"/>
    <w:rsid w:val="00ED0E90"/>
    <w:rsid w:val="00ED7A2E"/>
    <w:rsid w:val="00EE1641"/>
    <w:rsid w:val="00EE7311"/>
    <w:rsid w:val="00EF0326"/>
    <w:rsid w:val="00EF4F16"/>
    <w:rsid w:val="00F049FA"/>
    <w:rsid w:val="00F072B8"/>
    <w:rsid w:val="00F23CDB"/>
    <w:rsid w:val="00F375C4"/>
    <w:rsid w:val="00F444FA"/>
    <w:rsid w:val="00F65021"/>
    <w:rsid w:val="00F670BC"/>
    <w:rsid w:val="00F91F48"/>
    <w:rsid w:val="00FB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49FF"/>
  <w15:chartTrackingRefBased/>
  <w15:docId w15:val="{C0527357-49DA-4123-A140-9CEEE8616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9BB"/>
  </w:style>
  <w:style w:type="paragraph" w:styleId="Heading1">
    <w:name w:val="heading 1"/>
    <w:basedOn w:val="Normal"/>
    <w:next w:val="Normal"/>
    <w:link w:val="Heading1Char"/>
    <w:uiPriority w:val="9"/>
    <w:qFormat/>
    <w:rsid w:val="00497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372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9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979BB"/>
    <w:pPr>
      <w:ind w:left="720"/>
      <w:contextualSpacing/>
    </w:pPr>
  </w:style>
  <w:style w:type="paragraph" w:customStyle="1" w:styleId="m2885426602301562876msolistparagraph">
    <w:name w:val="m_2885426602301562876msolistparagraph"/>
    <w:basedOn w:val="Normal"/>
    <w:rsid w:val="0002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89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BC6608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6608"/>
    <w:rPr>
      <w:rFonts w:ascii="Calibri" w:eastAsia="Calibri" w:hAnsi="Calibri" w:cs="Times New Roman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7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54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96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51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54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816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7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8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94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33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8503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3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68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37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818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1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70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26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196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910</Words>
  <Characters>5189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Tskhomelidze</dc:creator>
  <cp:keywords/>
  <dc:description/>
  <cp:lastModifiedBy>Irine Tskhomelidze</cp:lastModifiedBy>
  <cp:revision>59</cp:revision>
  <dcterms:created xsi:type="dcterms:W3CDTF">2019-01-31T14:00:00Z</dcterms:created>
  <dcterms:modified xsi:type="dcterms:W3CDTF">2019-02-26T12:29:00Z</dcterms:modified>
</cp:coreProperties>
</file>